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36F2A9" w14:textId="77777777" w:rsidR="005962CA" w:rsidRDefault="00000000">
      <w:pPr>
        <w:pBdr>
          <w:top w:val="nil"/>
          <w:left w:val="nil"/>
          <w:bottom w:val="nil"/>
          <w:right w:val="nil"/>
          <w:between w:val="nil"/>
        </w:pBdr>
        <w:ind w:left="1800"/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Strukturní tabulka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B7B727D" wp14:editId="49E411D5">
            <wp:simplePos x="0" y="0"/>
            <wp:positionH relativeFrom="column">
              <wp:posOffset>317500</wp:posOffset>
            </wp:positionH>
            <wp:positionV relativeFrom="paragraph">
              <wp:posOffset>-33654</wp:posOffset>
            </wp:positionV>
            <wp:extent cx="774700" cy="106235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062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082E62" w14:textId="77777777" w:rsidR="005962CA" w:rsidRDefault="00000000">
      <w:pPr>
        <w:pBdr>
          <w:top w:val="nil"/>
          <w:left w:val="nil"/>
          <w:bottom w:val="nil"/>
          <w:right w:val="nil"/>
          <w:between w:val="nil"/>
        </w:pBdr>
        <w:ind w:left="1800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MODERNÍ HOSPODÁŘSKÉ DĚJINY (N-HD)</w:t>
      </w:r>
    </w:p>
    <w:p w14:paraId="62E86281" w14:textId="77777777" w:rsidR="005962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379"/>
        </w:tabs>
        <w:ind w:left="1800"/>
        <w:jc w:val="center"/>
        <w:rPr>
          <w:color w:val="000000"/>
          <w:sz w:val="44"/>
          <w:szCs w:val="44"/>
        </w:rPr>
      </w:pPr>
      <w:r>
        <w:rPr>
          <w:color w:val="000000"/>
        </w:rPr>
        <w:t xml:space="preserve">Verze (počátek studia): </w:t>
      </w:r>
      <w:r>
        <w:rPr>
          <w:b/>
          <w:color w:val="000000"/>
          <w:sz w:val="44"/>
          <w:szCs w:val="44"/>
        </w:rPr>
        <w:t xml:space="preserve">ZS 2020/21 </w:t>
      </w:r>
    </w:p>
    <w:p w14:paraId="0817E734" w14:textId="77777777" w:rsidR="005962CA" w:rsidRDefault="005962CA">
      <w:pPr>
        <w:pBdr>
          <w:top w:val="nil"/>
          <w:left w:val="nil"/>
          <w:bottom w:val="nil"/>
          <w:right w:val="nil"/>
          <w:between w:val="nil"/>
        </w:pBdr>
        <w:tabs>
          <w:tab w:val="left" w:pos="6379"/>
        </w:tabs>
        <w:jc w:val="center"/>
        <w:rPr>
          <w:color w:val="000000"/>
        </w:rPr>
      </w:pPr>
    </w:p>
    <w:p w14:paraId="180D5E6E" w14:textId="77777777" w:rsidR="005962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  <w:tab w:val="right" w:pos="8505"/>
        </w:tabs>
        <w:spacing w:line="480" w:lineRule="auto"/>
        <w:rPr>
          <w:color w:val="000000"/>
        </w:rPr>
      </w:pPr>
      <w:r>
        <w:rPr>
          <w:color w:val="000000"/>
        </w:rPr>
        <w:t xml:space="preserve">Příjmení a jméno: </w:t>
      </w:r>
      <w:r>
        <w:rPr>
          <w:b/>
          <w:color w:val="000000"/>
        </w:rPr>
        <w:t>     </w:t>
      </w:r>
      <w:r>
        <w:rPr>
          <w:color w:val="000000"/>
        </w:rPr>
        <w:tab/>
      </w:r>
      <w:bookmarkStart w:id="0" w:name="gjdgxs" w:colFirst="0" w:colLast="0"/>
      <w:bookmarkEnd w:id="0"/>
      <w:r>
        <w:rPr>
          <w:color w:val="000000"/>
        </w:rPr>
        <w:t xml:space="preserve">Rodné číslo: </w:t>
      </w:r>
      <w:r>
        <w:rPr>
          <w:color w:val="000000"/>
        </w:rPr>
        <w:tab/>
      </w:r>
      <w:r>
        <w:rPr>
          <w:b/>
          <w:color w:val="000000"/>
        </w:rPr>
        <w:t>     /    </w:t>
      </w:r>
    </w:p>
    <w:tbl>
      <w:tblPr>
        <w:tblStyle w:val="a"/>
        <w:tblW w:w="9838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614"/>
        <w:gridCol w:w="709"/>
        <w:gridCol w:w="7087"/>
      </w:tblGrid>
      <w:tr w:rsidR="005962CA" w14:paraId="5EBF1BDF" w14:textId="77777777">
        <w:trPr>
          <w:cantSplit/>
          <w:trHeight w:val="173"/>
        </w:trPr>
        <w:tc>
          <w:tcPr>
            <w:tcW w:w="1428" w:type="dxa"/>
            <w:tcBorders>
              <w:bottom w:val="dotted" w:sz="4" w:space="0" w:color="000000"/>
            </w:tcBorders>
            <w:vAlign w:val="center"/>
          </w:tcPr>
          <w:p w14:paraId="53EC5FB3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Kategorie předmětů</w:t>
            </w:r>
          </w:p>
        </w:tc>
        <w:tc>
          <w:tcPr>
            <w:tcW w:w="614" w:type="dxa"/>
            <w:vMerge w:val="restart"/>
            <w:vAlign w:val="center"/>
          </w:tcPr>
          <w:p w14:paraId="2E2049A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Počet kreditů</w:t>
            </w:r>
          </w:p>
          <w:p w14:paraId="27B5FCD6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ECTS</w:t>
            </w:r>
          </w:p>
        </w:tc>
        <w:tc>
          <w:tcPr>
            <w:tcW w:w="709" w:type="dxa"/>
            <w:vMerge w:val="restart"/>
            <w:vAlign w:val="center"/>
          </w:tcPr>
          <w:p w14:paraId="0BB15292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Splněno</w:t>
            </w:r>
          </w:p>
        </w:tc>
        <w:tc>
          <w:tcPr>
            <w:tcW w:w="7087" w:type="dxa"/>
            <w:vMerge w:val="restart"/>
            <w:vAlign w:val="center"/>
          </w:tcPr>
          <w:p w14:paraId="2CB960B0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Kód a název předmětu</w:t>
            </w:r>
          </w:p>
        </w:tc>
      </w:tr>
      <w:tr w:rsidR="005962CA" w14:paraId="62A647B0" w14:textId="77777777">
        <w:trPr>
          <w:cantSplit/>
          <w:trHeight w:val="171"/>
        </w:trPr>
        <w:tc>
          <w:tcPr>
            <w:tcW w:w="1428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49D3557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Skupiny</w:t>
            </w:r>
          </w:p>
        </w:tc>
        <w:tc>
          <w:tcPr>
            <w:tcW w:w="614" w:type="dxa"/>
            <w:vMerge/>
            <w:vAlign w:val="center"/>
          </w:tcPr>
          <w:p w14:paraId="7E144A0E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6B69FA29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87" w:type="dxa"/>
            <w:vMerge/>
            <w:vAlign w:val="center"/>
          </w:tcPr>
          <w:p w14:paraId="5BAEF97E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5962CA" w14:paraId="3FA8C19C" w14:textId="77777777">
        <w:trPr>
          <w:cantSplit/>
          <w:trHeight w:val="171"/>
        </w:trPr>
        <w:tc>
          <w:tcPr>
            <w:tcW w:w="1428" w:type="dxa"/>
            <w:tcBorders>
              <w:top w:val="dotted" w:sz="4" w:space="0" w:color="000000"/>
              <w:bottom w:val="single" w:sz="4" w:space="0" w:color="000000"/>
            </w:tcBorders>
            <w:vAlign w:val="center"/>
          </w:tcPr>
          <w:p w14:paraId="201920E0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Požadavky</w:t>
            </w:r>
          </w:p>
        </w:tc>
        <w:tc>
          <w:tcPr>
            <w:tcW w:w="614" w:type="dxa"/>
            <w:vMerge/>
            <w:vAlign w:val="center"/>
          </w:tcPr>
          <w:p w14:paraId="7F0F0777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7E9E551D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87" w:type="dxa"/>
            <w:vMerge/>
            <w:vAlign w:val="center"/>
          </w:tcPr>
          <w:p w14:paraId="1B344787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5962CA" w14:paraId="6E399918" w14:textId="77777777">
        <w:trPr>
          <w:trHeight w:val="467"/>
        </w:trPr>
        <w:tc>
          <w:tcPr>
            <w:tcW w:w="9838" w:type="dxa"/>
            <w:gridSpan w:val="4"/>
            <w:tcBorders>
              <w:bottom w:val="single" w:sz="4" w:space="0" w:color="000000"/>
            </w:tcBorders>
            <w:vAlign w:val="center"/>
          </w:tcPr>
          <w:p w14:paraId="4818670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smallCaps/>
                <w:color w:val="000000"/>
                <w:sz w:val="18"/>
                <w:szCs w:val="18"/>
              </w:rPr>
              <w:t>PŘEDMĚTY HLAVNÍ SPECIALIZACE</w:t>
            </w:r>
          </w:p>
          <w:p w14:paraId="6B35137D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(celkem 72 kredity)</w:t>
            </w:r>
          </w:p>
        </w:tc>
      </w:tr>
      <w:tr w:rsidR="005962CA" w14:paraId="21542FE2" w14:textId="77777777">
        <w:trPr>
          <w:cantSplit/>
          <w:trHeight w:val="176"/>
        </w:trPr>
        <w:tc>
          <w:tcPr>
            <w:tcW w:w="1428" w:type="dxa"/>
            <w:vMerge w:val="restart"/>
            <w:vAlign w:val="center"/>
          </w:tcPr>
          <w:p w14:paraId="32B32322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Povinné předměty studijního programu</w:t>
            </w:r>
          </w:p>
          <w:p w14:paraId="1D579B1B" w14:textId="77777777" w:rsidR="005962CA" w:rsidRDefault="005962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  <w:p w14:paraId="44E626C9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hP</w:t>
            </w:r>
          </w:p>
          <w:p w14:paraId="4C6ACDE7" w14:textId="77777777" w:rsidR="005962CA" w:rsidRDefault="005962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  <w:p w14:paraId="3869EB70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 ECTS</w:t>
            </w:r>
          </w:p>
        </w:tc>
        <w:tc>
          <w:tcPr>
            <w:tcW w:w="614" w:type="dxa"/>
            <w:vAlign w:val="center"/>
          </w:tcPr>
          <w:p w14:paraId="5279FD54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2CF870F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521240FE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5EN401 Mikroekonomie II.</w:t>
            </w:r>
          </w:p>
        </w:tc>
      </w:tr>
      <w:tr w:rsidR="005962CA" w14:paraId="4AAC5DA6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35BDC240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4BD1E039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4D93D5C7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3B7D22C9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5EN403 Makroekonomie II.</w:t>
            </w:r>
          </w:p>
        </w:tc>
      </w:tr>
      <w:tr w:rsidR="005962CA" w14:paraId="72CBDD34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519180F8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560D97DD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6287D718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10539D72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5HD403 Geneze, aktuální problémy a budoucnost evropské integrace</w:t>
            </w:r>
          </w:p>
        </w:tc>
      </w:tr>
      <w:tr w:rsidR="005962CA" w14:paraId="16C67C3C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11F1F5FA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0A76227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7114A38A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3FD2D873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5HD404 Československé hospodářské dějiny (1918-1992) </w:t>
            </w:r>
          </w:p>
        </w:tc>
      </w:tr>
      <w:tr w:rsidR="005962CA" w14:paraId="05E475FD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5798D613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1D596D4C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0AC2C0A6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6C65511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5HD408 Hospodářské dějiny světa v 19.-20. století </w:t>
            </w:r>
          </w:p>
        </w:tc>
      </w:tr>
      <w:tr w:rsidR="005962CA" w14:paraId="3B095FF4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288F18FE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14BE96F3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6EB1B779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32D89CF0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5HD414 Hospodářský vývoj Dálného východu po roce 1945</w:t>
            </w:r>
          </w:p>
        </w:tc>
      </w:tr>
      <w:tr w:rsidR="005962CA" w14:paraId="7203BA8B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71B2F964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7A1664CA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48259623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64FDA730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5HD415 Hospodářský vývoj USA po roce 1945</w:t>
            </w:r>
          </w:p>
        </w:tc>
      </w:tr>
      <w:tr w:rsidR="005962CA" w14:paraId="31FB0E9B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14186C19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07F7A977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432CFE6A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30290D96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5HD500 Projekt diplomové práce</w:t>
            </w:r>
          </w:p>
        </w:tc>
      </w:tr>
      <w:tr w:rsidR="005962CA" w14:paraId="74222A1A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076C255B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5AE1CDC1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239F39B6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2E75B15E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5HP343 Organizace trhů, odvětví a veřejného sektoru pohledem manažerů</w:t>
            </w:r>
          </w:p>
        </w:tc>
      </w:tr>
      <w:tr w:rsidR="005962CA" w14:paraId="78BCFB35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5DB6282C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302FFC39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3BEBE130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632AB70B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5HP405 Transformační procesy v ČR</w:t>
            </w:r>
          </w:p>
        </w:tc>
      </w:tr>
      <w:tr w:rsidR="005962CA" w14:paraId="2D44F3DC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04FE14C5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226F8E6D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2CB7C2AA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bookmarkStart w:id="1" w:name="30j0zll" w:colFirst="0" w:colLast="0"/>
            <w:bookmarkEnd w:id="1"/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20B3D026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5HP501 Makroekonomická analýza </w:t>
            </w:r>
          </w:p>
        </w:tc>
      </w:tr>
      <w:tr w:rsidR="005962CA" w14:paraId="09ACF171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494BFF49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038D6E7D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63D45227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63608A77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5HP502 Národohospodářské rozhodování</w:t>
            </w:r>
          </w:p>
        </w:tc>
      </w:tr>
      <w:tr w:rsidR="005962CA" w14:paraId="51D227D7" w14:textId="77777777">
        <w:trPr>
          <w:cantSplit/>
          <w:trHeight w:val="176"/>
        </w:trPr>
        <w:tc>
          <w:tcPr>
            <w:tcW w:w="1428" w:type="dxa"/>
            <w:vMerge w:val="restart"/>
            <w:vAlign w:val="center"/>
          </w:tcPr>
          <w:p w14:paraId="4AB73958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Povinně volitelné předměty</w:t>
            </w:r>
          </w:p>
          <w:p w14:paraId="721FAEC5" w14:textId="77777777" w:rsidR="005962CA" w:rsidRDefault="005962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  <w:p w14:paraId="4480B88C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hV</w:t>
            </w:r>
          </w:p>
          <w:p w14:paraId="1934ABCD" w14:textId="77777777" w:rsidR="005962CA" w:rsidRDefault="005962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  <w:p w14:paraId="14AFA241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 ECTS</w:t>
            </w:r>
          </w:p>
        </w:tc>
        <w:tc>
          <w:tcPr>
            <w:tcW w:w="614" w:type="dxa"/>
            <w:vAlign w:val="center"/>
          </w:tcPr>
          <w:p w14:paraId="30F055BB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0F15B0AB" w14:textId="31D398B3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4E273968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5HD396 Amerika od nezávislosti po finanční krizi: vybraná témata z hospodářských dějin USA</w:t>
            </w:r>
          </w:p>
        </w:tc>
      </w:tr>
      <w:tr w:rsidR="005962CA" w14:paraId="5C0BDD2E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064F53E0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2C517A04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4CC2A36D" w14:textId="4C6A78FD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62045A5F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5HP504 Aplikovaná ekonometrie</w:t>
            </w:r>
          </w:p>
        </w:tc>
      </w:tr>
      <w:tr w:rsidR="005962CA" w14:paraId="619F3050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4E31126A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4B9C4B24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45FB8DBA" w14:textId="36F3A4A2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5E78F6C1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5HD226 Dějiny dvacátého století I</w:t>
            </w:r>
          </w:p>
        </w:tc>
      </w:tr>
      <w:tr w:rsidR="005962CA" w14:paraId="29D88D76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330D63FA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23C12B6A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44AB40D2" w14:textId="542C853C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78E2A4C8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5HD227 Dějiny dvacátého století II</w:t>
            </w:r>
          </w:p>
        </w:tc>
      </w:tr>
      <w:tr w:rsidR="005962CA" w14:paraId="622FAF14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73B7A4A2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6733C09A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4770C78F" w14:textId="46085157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4CA49D34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5HD213 Dějiny mezinárodních vztahů 19. a 20. století</w:t>
            </w:r>
          </w:p>
        </w:tc>
      </w:tr>
      <w:tr w:rsidR="005962CA" w14:paraId="6E5FD370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5A5C6E47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26FF75BB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31545BE7" w14:textId="24E77B1F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0C568603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5HD426 Dějiny peněžních kategorií a institucí</w:t>
            </w:r>
          </w:p>
        </w:tc>
      </w:tr>
      <w:tr w:rsidR="005962CA" w14:paraId="6B5109BD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6D3F7249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36104B70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2A2AD757" w14:textId="4F9C11E8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4893DB4E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5HD345 Dějiny Velké Británie 1901-1945</w:t>
            </w:r>
          </w:p>
        </w:tc>
      </w:tr>
      <w:tr w:rsidR="005962CA" w14:paraId="0D397904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1EEF7FAA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650154BA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7F1C57B5" w14:textId="5C65014B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7D5DA96B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5HD413 Ekonomické aspekty mezinárodních vztahů</w:t>
            </w:r>
          </w:p>
        </w:tc>
      </w:tr>
      <w:tr w:rsidR="005962CA" w14:paraId="3D39DBC5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70E44DC4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018844B4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63C06177" w14:textId="71C71549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6667F549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5HD327 Ekonomie a historie ve filmu a literatuře</w:t>
            </w:r>
          </w:p>
        </w:tc>
      </w:tr>
      <w:tr w:rsidR="005962CA" w14:paraId="013AE5A3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6FB0DDC5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6F38BA29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6E4AB0CD" w14:textId="62D508C5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426D96B1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5HD291Evropská integrace: Historický kontext a současný vývoj</w:t>
            </w:r>
          </w:p>
        </w:tc>
      </w:tr>
      <w:tr w:rsidR="005962CA" w14:paraId="0C7D7840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4B884FD1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476AE83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6B5B120B" w14:textId="1D0DF11B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1FD01334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5HP311 Hospodářská politika pro země bohaté na přírodní zdroje</w:t>
            </w:r>
          </w:p>
        </w:tc>
      </w:tr>
      <w:tr w:rsidR="005962CA" w14:paraId="0C71B174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447AF83B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3C91C620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3F6A9989" w14:textId="4F8063F6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7790E36D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5HD336 Hospodářské a politické dějiny totalitních režimů</w:t>
            </w:r>
          </w:p>
        </w:tc>
      </w:tr>
      <w:tr w:rsidR="005962CA" w14:paraId="0AA0A0D4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00B17581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32F5787B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0E1BDD61" w14:textId="5C76D044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5E089748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5HD320 Hospodářské a sociální dějiny střední Evropy ve 20. století</w:t>
            </w:r>
          </w:p>
        </w:tc>
      </w:tr>
      <w:tr w:rsidR="005962CA" w14:paraId="55323705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4F46A3F4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14" w:type="dxa"/>
            <w:vAlign w:val="center"/>
          </w:tcPr>
          <w:p w14:paraId="640CB7A8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56EE9713" w14:textId="706F5DC2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1A269516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5HD312 Hospodářské dějiny USA do roku 1945</w:t>
            </w:r>
          </w:p>
        </w:tc>
      </w:tr>
      <w:tr w:rsidR="005962CA" w14:paraId="39DB474F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0275A658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14" w:type="dxa"/>
            <w:vAlign w:val="center"/>
          </w:tcPr>
          <w:p w14:paraId="767B242E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6D27EAFA" w14:textId="06AFA747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2F6E69BD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5HD347 Hospodářské dějiny Velké Británie po roce 1945</w:t>
            </w:r>
          </w:p>
        </w:tc>
      </w:tr>
      <w:tr w:rsidR="005962CA" w14:paraId="6BECDD3A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2C4B7EC3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14" w:type="dxa"/>
            <w:vAlign w:val="center"/>
          </w:tcPr>
          <w:p w14:paraId="674AC93E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3B173786" w14:textId="1DFBA458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04B9EE0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5HD337 Hospodářský a politický vývoj Dálného východu ve 20. století</w:t>
            </w:r>
          </w:p>
        </w:tc>
      </w:tr>
      <w:tr w:rsidR="005962CA" w14:paraId="483FA998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78EFE8BC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14" w:type="dxa"/>
            <w:vAlign w:val="center"/>
          </w:tcPr>
          <w:p w14:paraId="26C07F71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41E5D15E" w14:textId="6A46C9D2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289DC948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5HD416 Hospodářský a politický vývoj Evropy ve 20. století</w:t>
            </w:r>
          </w:p>
        </w:tc>
      </w:tr>
      <w:tr w:rsidR="005962CA" w14:paraId="5FEAC454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4D5A0F46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1308CF38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54024234" w14:textId="177913D6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75B29AD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5EN381 Kapitoly z ekonomie I.</w:t>
            </w:r>
          </w:p>
        </w:tc>
      </w:tr>
      <w:tr w:rsidR="005962CA" w14:paraId="536E1F36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4C7ABA88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1B52E274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55C636F5" w14:textId="6081A4F5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30374566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5EN382 Kapitoly z ekonomie II.</w:t>
            </w:r>
          </w:p>
        </w:tc>
      </w:tr>
      <w:tr w:rsidR="005962CA" w14:paraId="64E41553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42B04D8F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009C32DB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0357AF1D" w14:textId="1EB1B5F8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55E59DD0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5HD381 Kapitoly z hospodářských dějin</w:t>
            </w:r>
          </w:p>
        </w:tc>
      </w:tr>
      <w:tr w:rsidR="005962CA" w14:paraId="7694DA32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1D130D29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7EECA8F8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581B3272" w14:textId="248E53F8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266B1F19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55F350 Krátkodobá zahraniční odborná stáž</w:t>
            </w:r>
          </w:p>
        </w:tc>
      </w:tr>
      <w:tr w:rsidR="005962CA" w14:paraId="5DFF163C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7C6EB5FA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3E482F5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724C9EED" w14:textId="769576BD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0079DC2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5IE470 Mezinárodní obchod</w:t>
            </w:r>
          </w:p>
        </w:tc>
      </w:tr>
      <w:tr w:rsidR="005962CA" w14:paraId="0731116A" w14:textId="77777777">
        <w:trPr>
          <w:cantSplit/>
          <w:trHeight w:val="176"/>
        </w:trPr>
        <w:tc>
          <w:tcPr>
            <w:tcW w:w="1428" w:type="dxa"/>
            <w:vMerge/>
            <w:vAlign w:val="center"/>
          </w:tcPr>
          <w:p w14:paraId="1E04EEBE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vAlign w:val="center"/>
          </w:tcPr>
          <w:p w14:paraId="3E47A007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5CD2FE70" w14:textId="564A60B8" w:rsidR="005962CA" w:rsidRDefault="007E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2577FCFC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5HD301 Sociální dějiny</w:t>
            </w:r>
          </w:p>
        </w:tc>
      </w:tr>
      <w:tr w:rsidR="005962CA" w14:paraId="03AD21A7" w14:textId="77777777">
        <w:trPr>
          <w:trHeight w:val="589"/>
        </w:trPr>
        <w:tc>
          <w:tcPr>
            <w:tcW w:w="9838" w:type="dxa"/>
            <w:gridSpan w:val="4"/>
            <w:vAlign w:val="center"/>
          </w:tcPr>
          <w:p w14:paraId="0075B606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smallCaps/>
                <w:color w:val="000000"/>
                <w:sz w:val="18"/>
                <w:szCs w:val="18"/>
              </w:rPr>
              <w:t>PŘEDMĚTY VEDLEJŠÍ SPECIALIZACE</w:t>
            </w:r>
          </w:p>
          <w:p w14:paraId="3ED4C598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bookmarkStart w:id="2" w:name="1fob9te" w:colFirst="0" w:colLast="0"/>
            <w:bookmarkEnd w:id="2"/>
            <w:r>
              <w:rPr>
                <w:color w:val="000000"/>
                <w:sz w:val="16"/>
                <w:szCs w:val="16"/>
              </w:rPr>
              <w:t xml:space="preserve">Kód VS: </w:t>
            </w:r>
            <w:r>
              <w:rPr>
                <w:color w:val="000000"/>
                <w:sz w:val="24"/>
                <w:szCs w:val="24"/>
              </w:rPr>
              <w:t>   </w:t>
            </w:r>
          </w:p>
        </w:tc>
      </w:tr>
      <w:tr w:rsidR="005962CA" w14:paraId="1C892062" w14:textId="77777777">
        <w:trPr>
          <w:cantSplit/>
          <w:trHeight w:val="284"/>
        </w:trPr>
        <w:tc>
          <w:tcPr>
            <w:tcW w:w="1428" w:type="dxa"/>
            <w:vMerge w:val="restart"/>
            <w:vAlign w:val="center"/>
          </w:tcPr>
          <w:p w14:paraId="23F0C2E9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Povinné a</w:t>
            </w:r>
          </w:p>
          <w:p w14:paraId="667223CF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povinně volitelné předměty</w:t>
            </w:r>
          </w:p>
          <w:p w14:paraId="43D49AC2" w14:textId="77777777" w:rsidR="005962CA" w:rsidRDefault="005962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  <w:p w14:paraId="4E41E728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sP/sV</w:t>
            </w:r>
          </w:p>
          <w:p w14:paraId="514DCBD6" w14:textId="77777777" w:rsidR="005962CA" w:rsidRDefault="005962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  <w:p w14:paraId="3091B692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 ECTS</w:t>
            </w:r>
          </w:p>
        </w:tc>
        <w:tc>
          <w:tcPr>
            <w:tcW w:w="614" w:type="dxa"/>
            <w:vAlign w:val="center"/>
          </w:tcPr>
          <w:p w14:paraId="6115D31B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  </w:t>
            </w:r>
          </w:p>
        </w:tc>
        <w:tc>
          <w:tcPr>
            <w:tcW w:w="709" w:type="dxa"/>
            <w:vAlign w:val="center"/>
          </w:tcPr>
          <w:p w14:paraId="1D50AB5F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3ACB18F4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     </w:t>
            </w:r>
          </w:p>
        </w:tc>
      </w:tr>
      <w:tr w:rsidR="005962CA" w14:paraId="3D0DE37F" w14:textId="77777777">
        <w:trPr>
          <w:cantSplit/>
          <w:trHeight w:val="284"/>
        </w:trPr>
        <w:tc>
          <w:tcPr>
            <w:tcW w:w="1428" w:type="dxa"/>
            <w:vMerge/>
            <w:vAlign w:val="center"/>
          </w:tcPr>
          <w:p w14:paraId="53AC1DFA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14" w:type="dxa"/>
            <w:vAlign w:val="center"/>
          </w:tcPr>
          <w:p w14:paraId="0D06D983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  </w:t>
            </w:r>
          </w:p>
        </w:tc>
        <w:tc>
          <w:tcPr>
            <w:tcW w:w="709" w:type="dxa"/>
            <w:vAlign w:val="center"/>
          </w:tcPr>
          <w:p w14:paraId="5AD33A53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747163C8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     </w:t>
            </w:r>
          </w:p>
        </w:tc>
      </w:tr>
      <w:tr w:rsidR="005962CA" w14:paraId="664922DA" w14:textId="77777777">
        <w:trPr>
          <w:cantSplit/>
          <w:trHeight w:val="284"/>
        </w:trPr>
        <w:tc>
          <w:tcPr>
            <w:tcW w:w="1428" w:type="dxa"/>
            <w:vMerge/>
            <w:vAlign w:val="center"/>
          </w:tcPr>
          <w:p w14:paraId="58DD5215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14" w:type="dxa"/>
            <w:vAlign w:val="center"/>
          </w:tcPr>
          <w:p w14:paraId="3DA2CC64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  </w:t>
            </w:r>
          </w:p>
        </w:tc>
        <w:tc>
          <w:tcPr>
            <w:tcW w:w="709" w:type="dxa"/>
            <w:vAlign w:val="center"/>
          </w:tcPr>
          <w:p w14:paraId="2987ED39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5EA475D4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     </w:t>
            </w:r>
          </w:p>
        </w:tc>
      </w:tr>
      <w:tr w:rsidR="005962CA" w14:paraId="5447BB15" w14:textId="77777777">
        <w:trPr>
          <w:cantSplit/>
          <w:trHeight w:val="284"/>
        </w:trPr>
        <w:tc>
          <w:tcPr>
            <w:tcW w:w="1428" w:type="dxa"/>
            <w:vMerge/>
            <w:vAlign w:val="center"/>
          </w:tcPr>
          <w:p w14:paraId="1ECAE10F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14" w:type="dxa"/>
            <w:vAlign w:val="center"/>
          </w:tcPr>
          <w:p w14:paraId="6828CA73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  </w:t>
            </w:r>
          </w:p>
        </w:tc>
        <w:tc>
          <w:tcPr>
            <w:tcW w:w="709" w:type="dxa"/>
            <w:vAlign w:val="center"/>
          </w:tcPr>
          <w:p w14:paraId="7FEB7AFC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07DA1441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     </w:t>
            </w:r>
          </w:p>
        </w:tc>
      </w:tr>
      <w:tr w:rsidR="005962CA" w14:paraId="195267D1" w14:textId="77777777">
        <w:trPr>
          <w:cantSplit/>
          <w:trHeight w:val="284"/>
        </w:trPr>
        <w:tc>
          <w:tcPr>
            <w:tcW w:w="1428" w:type="dxa"/>
            <w:vMerge/>
            <w:vAlign w:val="center"/>
          </w:tcPr>
          <w:p w14:paraId="5EE0FAAE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14" w:type="dxa"/>
            <w:vAlign w:val="center"/>
          </w:tcPr>
          <w:p w14:paraId="77FDCE2F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  </w:t>
            </w:r>
          </w:p>
        </w:tc>
        <w:tc>
          <w:tcPr>
            <w:tcW w:w="709" w:type="dxa"/>
            <w:vAlign w:val="center"/>
          </w:tcPr>
          <w:p w14:paraId="5EDBCD4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315EB4FF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     </w:t>
            </w:r>
          </w:p>
        </w:tc>
      </w:tr>
      <w:tr w:rsidR="005962CA" w14:paraId="35A536C3" w14:textId="77777777">
        <w:trPr>
          <w:cantSplit/>
          <w:trHeight w:val="284"/>
        </w:trPr>
        <w:tc>
          <w:tcPr>
            <w:tcW w:w="1428" w:type="dxa"/>
            <w:vMerge/>
            <w:vAlign w:val="center"/>
          </w:tcPr>
          <w:p w14:paraId="096573DA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14" w:type="dxa"/>
            <w:vAlign w:val="center"/>
          </w:tcPr>
          <w:p w14:paraId="141A2B2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  </w:t>
            </w:r>
          </w:p>
        </w:tc>
        <w:tc>
          <w:tcPr>
            <w:tcW w:w="709" w:type="dxa"/>
            <w:vAlign w:val="center"/>
          </w:tcPr>
          <w:p w14:paraId="4AF5DFB7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55944EF0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     </w:t>
            </w:r>
          </w:p>
        </w:tc>
      </w:tr>
      <w:tr w:rsidR="005962CA" w14:paraId="018F1CD7" w14:textId="77777777">
        <w:trPr>
          <w:cantSplit/>
          <w:trHeight w:val="284"/>
        </w:trPr>
        <w:tc>
          <w:tcPr>
            <w:tcW w:w="1428" w:type="dxa"/>
            <w:vMerge/>
            <w:vAlign w:val="center"/>
          </w:tcPr>
          <w:p w14:paraId="1E32AE0F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14" w:type="dxa"/>
            <w:vAlign w:val="center"/>
          </w:tcPr>
          <w:p w14:paraId="194C3969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  </w:t>
            </w:r>
          </w:p>
        </w:tc>
        <w:tc>
          <w:tcPr>
            <w:tcW w:w="709" w:type="dxa"/>
            <w:vAlign w:val="center"/>
          </w:tcPr>
          <w:p w14:paraId="1C434152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5B2DA7E7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     </w:t>
            </w:r>
          </w:p>
        </w:tc>
      </w:tr>
      <w:tr w:rsidR="005962CA" w14:paraId="5ECDFE02" w14:textId="77777777">
        <w:trPr>
          <w:cantSplit/>
          <w:trHeight w:val="284"/>
        </w:trPr>
        <w:tc>
          <w:tcPr>
            <w:tcW w:w="1428" w:type="dxa"/>
            <w:vMerge/>
            <w:vAlign w:val="center"/>
          </w:tcPr>
          <w:p w14:paraId="6A52285D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14" w:type="dxa"/>
            <w:vAlign w:val="center"/>
          </w:tcPr>
          <w:p w14:paraId="6CE363D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  </w:t>
            </w:r>
          </w:p>
        </w:tc>
        <w:tc>
          <w:tcPr>
            <w:tcW w:w="709" w:type="dxa"/>
            <w:vAlign w:val="center"/>
          </w:tcPr>
          <w:p w14:paraId="6A79C4D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5C81134B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     </w:t>
            </w:r>
          </w:p>
        </w:tc>
      </w:tr>
      <w:tr w:rsidR="005962CA" w14:paraId="6938F455" w14:textId="77777777">
        <w:trPr>
          <w:cantSplit/>
          <w:trHeight w:val="284"/>
        </w:trPr>
        <w:tc>
          <w:tcPr>
            <w:tcW w:w="1428" w:type="dxa"/>
            <w:vMerge/>
            <w:vAlign w:val="center"/>
          </w:tcPr>
          <w:p w14:paraId="1F9683CC" w14:textId="77777777" w:rsidR="005962CA" w:rsidRDefault="0059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14" w:type="dxa"/>
            <w:vAlign w:val="center"/>
          </w:tcPr>
          <w:p w14:paraId="6C4AE041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  </w:t>
            </w:r>
          </w:p>
        </w:tc>
        <w:tc>
          <w:tcPr>
            <w:tcW w:w="709" w:type="dxa"/>
            <w:vAlign w:val="center"/>
          </w:tcPr>
          <w:p w14:paraId="0F8A11D5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☐</w:t>
            </w:r>
          </w:p>
        </w:tc>
        <w:tc>
          <w:tcPr>
            <w:tcW w:w="7087" w:type="dxa"/>
            <w:vAlign w:val="center"/>
          </w:tcPr>
          <w:p w14:paraId="3EDAC15D" w14:textId="77777777" w:rsidR="005962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     </w:t>
            </w:r>
          </w:p>
        </w:tc>
      </w:tr>
    </w:tbl>
    <w:p w14:paraId="49026221" w14:textId="77777777" w:rsidR="005962CA" w:rsidRDefault="005962C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5962CA">
      <w:pgSz w:w="11906" w:h="16838"/>
      <w:pgMar w:top="719" w:right="1080" w:bottom="539" w:left="108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863133" w14:textId="77777777" w:rsidR="00F131B9" w:rsidRDefault="00F131B9" w:rsidP="00436612">
      <w:r>
        <w:separator/>
      </w:r>
    </w:p>
  </w:endnote>
  <w:endnote w:type="continuationSeparator" w:id="0">
    <w:p w14:paraId="254C8610" w14:textId="77777777" w:rsidR="00F131B9" w:rsidRDefault="00F131B9" w:rsidP="00436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7712054C-B47B-4A5F-B82F-DBDE72187E7B}"/>
    <w:embedItalic r:id="rId2" w:fontKey="{42C07F34-6117-4884-95D0-D30888B61E17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2DE8445-E1CA-42E7-AADD-8E445C22E94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F5BBE65-B89B-4083-B317-79449D0B53D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36F6221-98C2-4875-A709-06ACFA1F4D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0A086" w14:textId="77777777" w:rsidR="00F131B9" w:rsidRDefault="00F131B9" w:rsidP="00436612">
      <w:r>
        <w:separator/>
      </w:r>
    </w:p>
  </w:footnote>
  <w:footnote w:type="continuationSeparator" w:id="0">
    <w:p w14:paraId="72AABD19" w14:textId="77777777" w:rsidR="00F131B9" w:rsidRDefault="00F131B9" w:rsidP="004366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2CA"/>
    <w:rsid w:val="00436612"/>
    <w:rsid w:val="005962CA"/>
    <w:rsid w:val="007E33ED"/>
    <w:rsid w:val="009F00DE"/>
    <w:rsid w:val="00F1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CCECC"/>
  <w15:docId w15:val="{C9065601-23D9-495E-B1B8-33C60ADD1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4366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36612"/>
  </w:style>
  <w:style w:type="paragraph" w:styleId="Zpat">
    <w:name w:val="footer"/>
    <w:basedOn w:val="Normln"/>
    <w:link w:val="ZpatChar"/>
    <w:uiPriority w:val="99"/>
    <w:unhideWhenUsed/>
    <w:rsid w:val="004366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36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Leher</cp:lastModifiedBy>
  <cp:revision>3</cp:revision>
  <dcterms:created xsi:type="dcterms:W3CDTF">2024-06-15T08:19:00Z</dcterms:created>
  <dcterms:modified xsi:type="dcterms:W3CDTF">2024-06-15T08:20:00Z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1691934264</vt:lpwstr>
  </property>
  <property fmtid="{D5CDD505-2E9C-101B-9397-08002B2CF9AE}" pid="3" name="_EmailSubject">
    <vt:lpwstr>HD</vt:lpwstr>
  </property>
  <property fmtid="{D5CDD505-2E9C-101B-9397-08002B2CF9AE}" pid="4" name="_AuthorEmail">
    <vt:lpwstr>stellner@ff.cuni.cz</vt:lpwstr>
  </property>
  <property fmtid="{D5CDD505-2E9C-101B-9397-08002B2CF9AE}" pid="5" name="_AuthorEmailDisplayName">
    <vt:lpwstr>František Stellner</vt:lpwstr>
  </property>
  <property fmtid="{D5CDD505-2E9C-101B-9397-08002B2CF9AE}" pid="6" name="_ReviewingToolsShownOnce">
    <vt:lpwstr>_ReviewingToolsShownOnce</vt:lpwstr>
  </property>
</Properties>
</file>